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018E6858" w14:textId="4F45B483" w:rsidR="00410F72" w:rsidRPr="00C02D0E" w:rsidRDefault="0033287C" w:rsidP="00410F72">
      <w:pPr>
        <w:pStyle w:val="Stopka"/>
        <w:tabs>
          <w:tab w:val="right" w:pos="10080"/>
        </w:tabs>
        <w:ind w:right="-97"/>
        <w:rPr>
          <w:rFonts w:ascii="Tahoma" w:hAnsi="Tahoma" w:cs="Tahoma"/>
          <w:color w:val="000000"/>
        </w:rPr>
      </w:pPr>
      <w:r>
        <w:t xml:space="preserve">Pakiet nr </w:t>
      </w:r>
      <w:r w:rsidR="00410F72">
        <w:t xml:space="preserve">8 - </w:t>
      </w:r>
      <w:r w:rsidR="00410F72" w:rsidRPr="008A7EEB">
        <w:rPr>
          <w:rFonts w:ascii="Tahoma" w:hAnsi="Tahoma" w:cs="Tahoma"/>
        </w:rPr>
        <w:t>Licencja HIS - skanowanie dokumentacji medycznej i udostępnianie zdigitalizowanej dokumentacji medycznej do CeZ</w:t>
      </w:r>
    </w:p>
    <w:p w14:paraId="703C11D0" w14:textId="316D8B32" w:rsidR="003B7B13" w:rsidRDefault="003B7B13"/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23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D8344" w14:textId="2824F20C" w:rsidR="00424D7C" w:rsidRPr="002C19B2" w:rsidRDefault="00410F72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410F7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Dostawa licencji HIS - skanowanie dokumentacji medycznej i udostępnianie zdigitalizowanej dokumentacji medycznej do CeZ (licencja na 36 miesięcy)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72DF28F6" w14:textId="77777777" w:rsidR="00410F72" w:rsidRDefault="00410F72" w:rsidP="00410F72">
      <w:pPr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A0014C">
        <w:rPr>
          <w:rFonts w:ascii="Arial" w:eastAsia="Calibri" w:hAnsi="Arial" w:cs="Arial"/>
          <w:b/>
          <w:bCs/>
          <w:sz w:val="28"/>
          <w:szCs w:val="28"/>
        </w:rPr>
        <w:t>Skanowanie dokumentacji medycznej i udostępnianie zdigitalizowanej dokumentacji medycznej do CeZ</w:t>
      </w:r>
    </w:p>
    <w:p w14:paraId="76335588" w14:textId="77777777" w:rsidR="00410F72" w:rsidRDefault="00410F72" w:rsidP="00410F72">
      <w:pPr>
        <w:jc w:val="both"/>
        <w:rPr>
          <w:rFonts w:ascii="Arial" w:eastAsia="Calibri" w:hAnsi="Arial" w:cs="Arial"/>
        </w:rPr>
      </w:pPr>
    </w:p>
    <w:p w14:paraId="2A653F77" w14:textId="77777777" w:rsidR="00410F72" w:rsidRDefault="00410F72" w:rsidP="00410F72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</w:pPr>
      <w:r>
        <w:t>Wymagania funkcjonalne</w:t>
      </w:r>
    </w:p>
    <w:p w14:paraId="094071DB" w14:textId="77777777" w:rsidR="00410F72" w:rsidRPr="001376D9" w:rsidRDefault="00410F72" w:rsidP="00410F72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M</w:t>
      </w:r>
      <w:r w:rsidRPr="001376D9">
        <w:rPr>
          <w:rFonts w:ascii="Aptos" w:eastAsia="Aptos" w:hAnsi="Aptos" w:cs="Aptos"/>
          <w:color w:val="000000" w:themeColor="text1"/>
        </w:rPr>
        <w:t>ożliwość monitorowania poziomu zaindeksowania dokumentów (karty informacyjne) - z uwzględnieniem kart przekazanych do centralnego repozytorium Centrum e-Zdrowia dla zdigitalizowanej papierowej dokumentacji medycznej z podziałem na jednostki organizacyjne (możliwość monitorowania wskaźnika na poziomie kierowników poszczególnych jednostek org.), z dokładnością do miesiąca</w:t>
      </w:r>
      <w:r>
        <w:rPr>
          <w:rFonts w:ascii="Aptos" w:eastAsia="Aptos" w:hAnsi="Aptos" w:cs="Aptos"/>
          <w:color w:val="000000" w:themeColor="text1"/>
        </w:rPr>
        <w:t>.</w:t>
      </w:r>
    </w:p>
    <w:p w14:paraId="085C85D3" w14:textId="77777777" w:rsidR="00410F72" w:rsidRDefault="00410F72" w:rsidP="00410F7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M</w:t>
      </w:r>
      <w:r w:rsidRPr="001376D9">
        <w:rPr>
          <w:rFonts w:ascii="Aptos" w:eastAsia="Aptos" w:hAnsi="Aptos" w:cs="Aptos"/>
          <w:color w:val="000000" w:themeColor="text1"/>
        </w:rPr>
        <w:t xml:space="preserve">ożliwość ponownej wysyłki indeksów do P1 i przeglądu błędów indeksacji z poziomu GUI </w:t>
      </w:r>
      <w:r>
        <w:rPr>
          <w:rFonts w:ascii="Aptos" w:eastAsia="Aptos" w:hAnsi="Aptos" w:cs="Aptos"/>
          <w:color w:val="000000" w:themeColor="text1"/>
        </w:rPr>
        <w:t>HIS.</w:t>
      </w:r>
    </w:p>
    <w:p w14:paraId="6086AA05" w14:textId="77777777" w:rsidR="00410F72" w:rsidRDefault="00410F72" w:rsidP="00410F7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Funkcjonalność tworzenia dokumentów elektronicznych zgodnych z szablonem PIK HL7 CDA dla dokumentów zdigitalizowanych na bazie zarejestrowanych w systemie dokumentów zeskanowanych.</w:t>
      </w:r>
    </w:p>
    <w:p w14:paraId="29356EC4" w14:textId="77777777" w:rsidR="00410F72" w:rsidRDefault="00410F72" w:rsidP="00410F7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Możliwość poświadczenia zgodności dokumentu z oryginałem przez złożenie podpisu elektronicznego.</w:t>
      </w:r>
    </w:p>
    <w:p w14:paraId="01E70CBB" w14:textId="77777777" w:rsidR="00410F72" w:rsidRPr="001376D9" w:rsidRDefault="00410F72" w:rsidP="00410F72">
      <w:pPr>
        <w:pStyle w:val="Akapitzlist"/>
        <w:numPr>
          <w:ilvl w:val="0"/>
          <w:numId w:val="33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Integracja z platformą P1 zgodnie z udostępnioną specyfikacją usług dla dokumentów zdigitalizowanych.</w:t>
      </w:r>
    </w:p>
    <w:p w14:paraId="17E005E7" w14:textId="77777777" w:rsidR="00410F72" w:rsidRDefault="00410F72" w:rsidP="00410F72">
      <w:pPr>
        <w:pStyle w:val="Akapitzlist"/>
        <w:tabs>
          <w:tab w:val="left" w:pos="993"/>
        </w:tabs>
        <w:jc w:val="both"/>
        <w:rPr>
          <w:rFonts w:ascii="Aptos" w:eastAsia="Aptos" w:hAnsi="Aptos" w:cs="Aptos"/>
          <w:color w:val="000000" w:themeColor="text1"/>
        </w:rPr>
      </w:pPr>
    </w:p>
    <w:p w14:paraId="084F2998" w14:textId="77777777" w:rsidR="00410F72" w:rsidRDefault="00410F72" w:rsidP="00410F72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Zewnętrzne integracje:</w:t>
      </w:r>
    </w:p>
    <w:p w14:paraId="5FFB58F3" w14:textId="77777777" w:rsidR="00410F72" w:rsidRDefault="00410F72" w:rsidP="00410F72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Rozwiązanie obejmuje integrację z systemem P1 w zakresie związanym z obsługą dokumentów zdigitalizowanych.</w:t>
      </w:r>
    </w:p>
    <w:p w14:paraId="48904CFA" w14:textId="77777777" w:rsidR="00410F72" w:rsidRDefault="00410F72" w:rsidP="00410F72">
      <w:pPr>
        <w:pStyle w:val="Akapitzlist"/>
        <w:tabs>
          <w:tab w:val="left" w:pos="993"/>
        </w:tabs>
        <w:ind w:left="1440"/>
        <w:jc w:val="both"/>
        <w:rPr>
          <w:rFonts w:ascii="Aptos" w:eastAsia="Aptos" w:hAnsi="Aptos" w:cs="Aptos"/>
          <w:color w:val="000000" w:themeColor="text1"/>
        </w:rPr>
      </w:pPr>
    </w:p>
    <w:p w14:paraId="62E5DF78" w14:textId="77777777" w:rsidR="00410F72" w:rsidRDefault="00410F72" w:rsidP="00410F72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Zależności między modułami:</w:t>
      </w:r>
    </w:p>
    <w:p w14:paraId="27BAF7D4" w14:textId="77777777" w:rsidR="00410F72" w:rsidRDefault="00410F72" w:rsidP="00410F72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Funkcjonalność opiera się na systemie HIS zintegrowanym z repozytorium EDM oraz komponentem odpowiedzialnym za komunikację z P1.</w:t>
      </w:r>
    </w:p>
    <w:p w14:paraId="4AC255CF" w14:textId="77777777" w:rsidR="00410F72" w:rsidRDefault="00410F72" w:rsidP="00410F72">
      <w:pPr>
        <w:pStyle w:val="Akapitzlist"/>
        <w:tabs>
          <w:tab w:val="left" w:pos="993"/>
        </w:tabs>
        <w:ind w:left="1080"/>
        <w:jc w:val="both"/>
        <w:rPr>
          <w:rFonts w:ascii="Aptos" w:eastAsia="Aptos" w:hAnsi="Aptos" w:cs="Aptos"/>
          <w:color w:val="000000" w:themeColor="text1"/>
        </w:rPr>
      </w:pPr>
    </w:p>
    <w:p w14:paraId="1C62BF37" w14:textId="77777777" w:rsidR="00410F72" w:rsidRDefault="00410F72" w:rsidP="00410F72">
      <w:pPr>
        <w:pStyle w:val="Akapitzlist"/>
        <w:numPr>
          <w:ilvl w:val="0"/>
          <w:numId w:val="32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Kryteria odbioru produktu</w:t>
      </w:r>
    </w:p>
    <w:p w14:paraId="134E72BB" w14:textId="77777777" w:rsidR="00410F72" w:rsidRDefault="00410F72" w:rsidP="00410F72">
      <w:pPr>
        <w:tabs>
          <w:tab w:val="left" w:pos="993"/>
        </w:tabs>
        <w:jc w:val="both"/>
        <w:rPr>
          <w:rFonts w:ascii="Aptos" w:eastAsia="Aptos" w:hAnsi="Aptos" w:cs="Aptos"/>
          <w:color w:val="000000" w:themeColor="text1"/>
        </w:rPr>
      </w:pPr>
      <w:r w:rsidRPr="6846CB0D">
        <w:rPr>
          <w:rFonts w:ascii="Aptos" w:eastAsia="Aptos" w:hAnsi="Aptos" w:cs="Aptos"/>
          <w:color w:val="000000" w:themeColor="text1"/>
        </w:rPr>
        <w:t>Lista mierzalnych i jednoznacznych kryteriów potwierdzających zakończenie prac i gotowość do odbioru:</w:t>
      </w:r>
    </w:p>
    <w:p w14:paraId="439429EE" w14:textId="77777777" w:rsidR="00410F72" w:rsidRDefault="00410F72" w:rsidP="00410F72">
      <w:pPr>
        <w:tabs>
          <w:tab w:val="left" w:pos="993"/>
        </w:tabs>
        <w:ind w:left="720"/>
        <w:jc w:val="both"/>
        <w:rPr>
          <w:rFonts w:ascii="Aptos" w:eastAsia="Aptos" w:hAnsi="Aptos" w:cs="Aptos"/>
          <w:color w:val="000000" w:themeColor="text1"/>
        </w:rPr>
      </w:pPr>
      <w:r w:rsidRPr="6846CB0D">
        <w:rPr>
          <w:rFonts w:ascii="Aptos" w:eastAsia="Aptos" w:hAnsi="Aptos" w:cs="Aptos"/>
          <w:color w:val="000000" w:themeColor="text1"/>
        </w:rPr>
        <w:t>Produkt zostanie uznany za zgodny funkcjonalnie, jeśli:</w:t>
      </w:r>
    </w:p>
    <w:p w14:paraId="26195991" w14:textId="77777777" w:rsidR="00410F72" w:rsidRPr="001376D9" w:rsidRDefault="00410F72" w:rsidP="00410F72">
      <w:pPr>
        <w:pStyle w:val="Akapitzlist"/>
        <w:numPr>
          <w:ilvl w:val="0"/>
          <w:numId w:val="34"/>
        </w:numPr>
        <w:tabs>
          <w:tab w:val="left" w:pos="993"/>
        </w:tabs>
        <w:spacing w:after="160"/>
        <w:contextualSpacing/>
        <w:jc w:val="both"/>
        <w:rPr>
          <w:rFonts w:ascii="Aptos" w:eastAsia="Aptos" w:hAnsi="Aptos" w:cs="Aptos"/>
          <w:color w:val="000000" w:themeColor="text1"/>
        </w:rPr>
      </w:pPr>
      <w:r w:rsidRPr="02B85315">
        <w:rPr>
          <w:rFonts w:ascii="Aptos" w:eastAsia="Aptos" w:hAnsi="Aptos" w:cs="Aptos"/>
          <w:color w:val="000000" w:themeColor="text1"/>
        </w:rPr>
        <w:t>Umożliwia monitorowanie poziomu zaindeksowania dokumentów (karty informacyjne) z uwzględnieniem kart przekazanych do centralnego repozytorium Centrum e-Zdrowia dla zdigitalizowanej papierowej dokumentacji medycznej – prezentuje poprawne wartości statystyk zgodnie z liczbą przekazanych dokumentów lub indeksów</w:t>
      </w:r>
      <w:r>
        <w:rPr>
          <w:rFonts w:ascii="Aptos" w:eastAsia="Aptos" w:hAnsi="Aptos" w:cs="Aptos"/>
          <w:color w:val="000000" w:themeColor="text1"/>
        </w:rPr>
        <w:t>.</w:t>
      </w:r>
    </w:p>
    <w:p w14:paraId="358DDBCE" w14:textId="77777777" w:rsidR="00410F72" w:rsidRDefault="00410F72" w:rsidP="00410F72">
      <w:pPr>
        <w:pStyle w:val="Akapitzlist"/>
        <w:tabs>
          <w:tab w:val="left" w:pos="993"/>
        </w:tabs>
        <w:ind w:left="1080"/>
        <w:jc w:val="both"/>
        <w:rPr>
          <w:rFonts w:ascii="Aptos" w:eastAsia="Aptos" w:hAnsi="Aptos" w:cs="Aptos"/>
          <w:color w:val="000000" w:themeColor="text1"/>
        </w:rPr>
      </w:pPr>
    </w:p>
    <w:p w14:paraId="1E36364B" w14:textId="77777777" w:rsidR="00410F72" w:rsidRDefault="00410F72" w:rsidP="00410F72">
      <w:pPr>
        <w:pStyle w:val="Akapitzlist"/>
        <w:numPr>
          <w:ilvl w:val="0"/>
          <w:numId w:val="34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Umożliwia tworzenie dokumentów elektronicznych zgodnych z szablonem PIK HL7 CDA dla dokumentów zdigitalizowanych i ich utrwalenie w repozytorium EDM.</w:t>
      </w:r>
    </w:p>
    <w:p w14:paraId="20CDA786" w14:textId="77777777" w:rsidR="00410F72" w:rsidRDefault="00410F72" w:rsidP="00410F72">
      <w:pPr>
        <w:pStyle w:val="Akapitzlist"/>
        <w:numPr>
          <w:ilvl w:val="0"/>
          <w:numId w:val="34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Umożliwia przekazanie dokumentów zdigitalizowanych do platformy P1 zgodnie z udostępnioną specyfikacją usług.</w:t>
      </w:r>
    </w:p>
    <w:p w14:paraId="0CA09613" w14:textId="77777777" w:rsidR="00410F72" w:rsidRDefault="00410F72" w:rsidP="00410F72">
      <w:pPr>
        <w:pStyle w:val="Akapitzlist"/>
        <w:numPr>
          <w:ilvl w:val="0"/>
          <w:numId w:val="34"/>
        </w:numPr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Umożliwia wymuszenie wysyłki indeksu dokumentu EDM do systemu P1 z poziomu GUI.</w:t>
      </w:r>
    </w:p>
    <w:p w14:paraId="07AA1AF1" w14:textId="77777777" w:rsidR="00410F72" w:rsidRDefault="00410F72" w:rsidP="00410F72">
      <w:pPr>
        <w:pStyle w:val="Akapitzlist"/>
        <w:numPr>
          <w:ilvl w:val="0"/>
          <w:numId w:val="32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Wymagania do uruchomienia produktu</w:t>
      </w:r>
    </w:p>
    <w:p w14:paraId="23D84055" w14:textId="77777777" w:rsidR="00410F72" w:rsidRDefault="00410F72" w:rsidP="00410F72">
      <w:pPr>
        <w:tabs>
          <w:tab w:val="left" w:pos="993"/>
        </w:tabs>
        <w:jc w:val="both"/>
        <w:rPr>
          <w:rFonts w:ascii="Aptos" w:eastAsia="Aptos" w:hAnsi="Aptos" w:cs="Aptos"/>
          <w:color w:val="000000" w:themeColor="text1"/>
        </w:rPr>
      </w:pPr>
      <w:r w:rsidRPr="3E319CB2">
        <w:rPr>
          <w:rFonts w:ascii="Aptos" w:eastAsia="Aptos" w:hAnsi="Aptos" w:cs="Aptos"/>
          <w:color w:val="000000" w:themeColor="text1"/>
        </w:rPr>
        <w:t>Lista zasobów, zależności i warunków koniecznych do uruchomienia modułu:</w:t>
      </w:r>
    </w:p>
    <w:p w14:paraId="3A28B9DF" w14:textId="77777777" w:rsidR="00410F72" w:rsidRDefault="00410F72" w:rsidP="00410F72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3E319CB2">
        <w:rPr>
          <w:rFonts w:ascii="Aptos" w:eastAsia="Aptos" w:hAnsi="Aptos" w:cs="Aptos"/>
          <w:b/>
          <w:bCs/>
          <w:color w:val="000000" w:themeColor="text1"/>
        </w:rPr>
        <w:t>Warunki startowe</w:t>
      </w:r>
    </w:p>
    <w:p w14:paraId="476F744E" w14:textId="77777777" w:rsidR="00410F72" w:rsidRDefault="00410F72" w:rsidP="00410F72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color w:val="000000" w:themeColor="text1"/>
        </w:rPr>
        <w:t xml:space="preserve">Licencja: </w:t>
      </w:r>
      <w:r>
        <w:rPr>
          <w:rFonts w:ascii="Aptos" w:eastAsia="Aptos" w:hAnsi="Aptos" w:cs="Aptos"/>
          <w:color w:val="000000" w:themeColor="text1"/>
        </w:rPr>
        <w:t>Licencja na funkcjonalność.</w:t>
      </w:r>
    </w:p>
    <w:p w14:paraId="19CDBB71" w14:textId="77777777" w:rsidR="00410F72" w:rsidRDefault="00410F72" w:rsidP="00410F72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color w:val="000000" w:themeColor="text1"/>
        </w:rPr>
        <w:t xml:space="preserve">Działająca </w:t>
      </w:r>
      <w:r>
        <w:rPr>
          <w:rFonts w:ascii="Aptos" w:eastAsia="Aptos" w:hAnsi="Aptos" w:cs="Aptos"/>
          <w:color w:val="000000" w:themeColor="text1"/>
        </w:rPr>
        <w:t>integracja z systemem P1 w zakresie wymiany EDM.</w:t>
      </w:r>
    </w:p>
    <w:p w14:paraId="049C8F22" w14:textId="77777777" w:rsidR="00410F72" w:rsidRDefault="00410F72" w:rsidP="00410F72">
      <w:pPr>
        <w:pStyle w:val="Akapitzlist"/>
        <w:tabs>
          <w:tab w:val="left" w:pos="993"/>
        </w:tabs>
        <w:ind w:left="1440"/>
        <w:jc w:val="both"/>
        <w:rPr>
          <w:rFonts w:ascii="Aptos" w:eastAsia="Aptos" w:hAnsi="Aptos" w:cs="Aptos"/>
          <w:color w:val="000000" w:themeColor="text1"/>
        </w:rPr>
      </w:pPr>
    </w:p>
    <w:p w14:paraId="052BBDDB" w14:textId="77777777" w:rsidR="00410F72" w:rsidRDefault="00410F72" w:rsidP="00410F72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Wymagania techniczne:</w:t>
      </w:r>
    </w:p>
    <w:p w14:paraId="7A1F3E5E" w14:textId="77777777" w:rsidR="00410F72" w:rsidRDefault="00410F72" w:rsidP="00410F72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jc w:val="both"/>
        <w:rPr>
          <w:rFonts w:ascii="Aptos" w:eastAsia="Aptos" w:hAnsi="Aptos" w:cs="Aptos"/>
          <w:color w:val="000000" w:themeColor="text1"/>
        </w:rPr>
      </w:pPr>
      <w:r w:rsidRPr="001376D9">
        <w:rPr>
          <w:rFonts w:ascii="Aptos" w:eastAsia="Aptos" w:hAnsi="Aptos" w:cs="Aptos"/>
          <w:color w:val="000000" w:themeColor="text1"/>
        </w:rPr>
        <w:t xml:space="preserve">Rozwiązanie opiera się o istniejące komponenty. </w:t>
      </w:r>
    </w:p>
    <w:p w14:paraId="1BA884C0" w14:textId="77777777" w:rsidR="00410F72" w:rsidRDefault="00410F72" w:rsidP="00410F72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Jako wsparcie/usprawnienie w digitalizacji mogą być wykorzystywane urządzenia skanujące dostawców zewnętrznych – zapewnienie zasobów zgodnie z ich wymaganiami.</w:t>
      </w:r>
    </w:p>
    <w:p w14:paraId="2AF9831B" w14:textId="77777777" w:rsidR="00410F72" w:rsidRPr="001376D9" w:rsidRDefault="00410F72" w:rsidP="00410F72">
      <w:pPr>
        <w:pStyle w:val="Akapitzlist"/>
        <w:tabs>
          <w:tab w:val="left" w:pos="993"/>
        </w:tabs>
        <w:ind w:left="1440"/>
        <w:jc w:val="both"/>
        <w:rPr>
          <w:rFonts w:ascii="Aptos" w:eastAsia="Aptos" w:hAnsi="Aptos" w:cs="Aptos"/>
          <w:color w:val="000000" w:themeColor="text1"/>
        </w:rPr>
      </w:pPr>
    </w:p>
    <w:p w14:paraId="412775FB" w14:textId="77777777" w:rsidR="00410F72" w:rsidRDefault="00410F72" w:rsidP="00410F72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Wymagania organizacyjne:</w:t>
      </w:r>
    </w:p>
    <w:p w14:paraId="21E5E97D" w14:textId="77777777" w:rsidR="00410F72" w:rsidRDefault="00410F72" w:rsidP="00410F72">
      <w:pPr>
        <w:pStyle w:val="Akapitzlist"/>
        <w:numPr>
          <w:ilvl w:val="1"/>
          <w:numId w:val="36"/>
        </w:numPr>
        <w:tabs>
          <w:tab w:val="left" w:pos="993"/>
        </w:tabs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Podmiot zintegrowany z platformą P1 (w szczególności aktywne konto podmiotu w P1 i aktualne certyfikaty dostępowe).</w:t>
      </w:r>
    </w:p>
    <w:p w14:paraId="0C3B28F2" w14:textId="77777777" w:rsidR="00410F72" w:rsidRDefault="00410F72" w:rsidP="00410F72">
      <w:pPr>
        <w:pStyle w:val="Akapitzlist"/>
        <w:numPr>
          <w:ilvl w:val="1"/>
          <w:numId w:val="36"/>
        </w:numPr>
        <w:tabs>
          <w:tab w:val="left" w:pos="993"/>
        </w:tabs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W przypadku wykorzystania systemów zewnętrznych, licencja na integrację.</w:t>
      </w:r>
    </w:p>
    <w:p w14:paraId="549E78CC" w14:textId="77777777" w:rsidR="00410F72" w:rsidRDefault="00410F72" w:rsidP="00410F72">
      <w:pPr>
        <w:pStyle w:val="Akapitzlist"/>
        <w:tabs>
          <w:tab w:val="left" w:pos="993"/>
        </w:tabs>
        <w:ind w:left="1440"/>
        <w:rPr>
          <w:rFonts w:ascii="Aptos" w:eastAsia="Aptos" w:hAnsi="Aptos" w:cs="Aptos"/>
          <w:color w:val="000000" w:themeColor="text1"/>
        </w:rPr>
      </w:pPr>
    </w:p>
    <w:p w14:paraId="5E8CFC61" w14:textId="77777777" w:rsidR="00410F72" w:rsidRDefault="00410F72" w:rsidP="00410F72">
      <w:pPr>
        <w:pStyle w:val="Akapitzlist"/>
        <w:numPr>
          <w:ilvl w:val="0"/>
          <w:numId w:val="32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Opis wdrożenia</w:t>
      </w:r>
    </w:p>
    <w:p w14:paraId="61BB0002" w14:textId="77777777" w:rsidR="00410F72" w:rsidRPr="00D64651" w:rsidRDefault="00410F72" w:rsidP="00410F72">
      <w:pPr>
        <w:tabs>
          <w:tab w:val="left" w:pos="993"/>
        </w:tabs>
        <w:jc w:val="both"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color w:val="000000" w:themeColor="text1"/>
        </w:rPr>
        <w:t>Opis tego, co musi zostać uruchomione i skonfigurowane w ramach wdrożenia:</w:t>
      </w:r>
    </w:p>
    <w:p w14:paraId="5DFC46B5" w14:textId="77777777" w:rsidR="00410F72" w:rsidRDefault="00410F72" w:rsidP="00410F72">
      <w:pPr>
        <w:pStyle w:val="Akapitzlist"/>
        <w:numPr>
          <w:ilvl w:val="0"/>
          <w:numId w:val="37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Uzupełnienie konfiguracji </w:t>
      </w:r>
    </w:p>
    <w:p w14:paraId="323182DE" w14:textId="77777777" w:rsidR="00410F72" w:rsidRDefault="00410F72" w:rsidP="00410F72">
      <w:pPr>
        <w:pStyle w:val="Akapitzlist"/>
        <w:numPr>
          <w:ilvl w:val="0"/>
          <w:numId w:val="37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Ewentualna konfiguracja w zakresie integracji z urządzeniami skanującymi.</w:t>
      </w:r>
    </w:p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7D12" w14:textId="77777777" w:rsidR="00AA610B" w:rsidRDefault="00AA610B" w:rsidP="00272DBA">
      <w:r>
        <w:separator/>
      </w:r>
    </w:p>
  </w:endnote>
  <w:endnote w:type="continuationSeparator" w:id="0">
    <w:p w14:paraId="57801DAA" w14:textId="77777777" w:rsidR="00AA610B" w:rsidRDefault="00AA610B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7122" w14:textId="77777777" w:rsidR="00AA610B" w:rsidRDefault="00AA610B" w:rsidP="00272DBA">
      <w:r>
        <w:separator/>
      </w:r>
    </w:p>
  </w:footnote>
  <w:footnote w:type="continuationSeparator" w:id="0">
    <w:p w14:paraId="3B280CAD" w14:textId="77777777" w:rsidR="00AA610B" w:rsidRDefault="00AA610B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069BF"/>
    <w:multiLevelType w:val="hybridMultilevel"/>
    <w:tmpl w:val="00F2A93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80CD82">
      <w:start w:val="1"/>
      <w:numFmt w:val="bullet"/>
      <w:lvlText w:val="o"/>
      <w:lvlJc w:val="left"/>
      <w:pPr>
        <w:ind w:left="1080" w:hanging="360"/>
      </w:pPr>
      <w:rPr>
        <w:rFonts w:ascii="Symbol" w:hAnsi="Symbol" w:hint="default"/>
      </w:rPr>
    </w:lvl>
    <w:lvl w:ilvl="2" w:tplc="93AA5BD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124D13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18F54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2E8640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423ED0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690B65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FF2154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CA180"/>
    <w:multiLevelType w:val="hybridMultilevel"/>
    <w:tmpl w:val="611A7BF2"/>
    <w:lvl w:ilvl="0" w:tplc="7024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1A0A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06EDC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FE0A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22183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4248E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4260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D4824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028DE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2C0B9A"/>
    <w:multiLevelType w:val="multilevel"/>
    <w:tmpl w:val="2B6661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0EC8E"/>
    <w:multiLevelType w:val="hybridMultilevel"/>
    <w:tmpl w:val="2E2E0660"/>
    <w:lvl w:ilvl="0" w:tplc="11FEAD04">
      <w:start w:val="1"/>
      <w:numFmt w:val="decimal"/>
      <w:lvlText w:val="%1."/>
      <w:lvlJc w:val="left"/>
      <w:pPr>
        <w:ind w:left="720" w:hanging="360"/>
      </w:pPr>
    </w:lvl>
    <w:lvl w:ilvl="1" w:tplc="0366AA88">
      <w:start w:val="1"/>
      <w:numFmt w:val="lowerLetter"/>
      <w:lvlText w:val="%2."/>
      <w:lvlJc w:val="left"/>
      <w:pPr>
        <w:ind w:left="1440" w:hanging="360"/>
      </w:pPr>
    </w:lvl>
    <w:lvl w:ilvl="2" w:tplc="B35ECBBC">
      <w:start w:val="1"/>
      <w:numFmt w:val="lowerRoman"/>
      <w:lvlText w:val="%3."/>
      <w:lvlJc w:val="right"/>
      <w:pPr>
        <w:ind w:left="2160" w:hanging="180"/>
      </w:pPr>
    </w:lvl>
    <w:lvl w:ilvl="3" w:tplc="7556F476">
      <w:start w:val="1"/>
      <w:numFmt w:val="decimal"/>
      <w:lvlText w:val="%4."/>
      <w:lvlJc w:val="left"/>
      <w:pPr>
        <w:ind w:left="2880" w:hanging="360"/>
      </w:pPr>
    </w:lvl>
    <w:lvl w:ilvl="4" w:tplc="18304896">
      <w:start w:val="1"/>
      <w:numFmt w:val="lowerLetter"/>
      <w:lvlText w:val="%5."/>
      <w:lvlJc w:val="left"/>
      <w:pPr>
        <w:ind w:left="3600" w:hanging="360"/>
      </w:pPr>
    </w:lvl>
    <w:lvl w:ilvl="5" w:tplc="1B40D4A6">
      <w:start w:val="1"/>
      <w:numFmt w:val="lowerRoman"/>
      <w:lvlText w:val="%6."/>
      <w:lvlJc w:val="right"/>
      <w:pPr>
        <w:ind w:left="4320" w:hanging="180"/>
      </w:pPr>
    </w:lvl>
    <w:lvl w:ilvl="6" w:tplc="A2E80F74">
      <w:start w:val="1"/>
      <w:numFmt w:val="decimal"/>
      <w:lvlText w:val="%7."/>
      <w:lvlJc w:val="left"/>
      <w:pPr>
        <w:ind w:left="5040" w:hanging="360"/>
      </w:pPr>
    </w:lvl>
    <w:lvl w:ilvl="7" w:tplc="108653D0">
      <w:start w:val="1"/>
      <w:numFmt w:val="lowerLetter"/>
      <w:lvlText w:val="%8."/>
      <w:lvlJc w:val="left"/>
      <w:pPr>
        <w:ind w:left="5760" w:hanging="360"/>
      </w:pPr>
    </w:lvl>
    <w:lvl w:ilvl="8" w:tplc="BCFC8C3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B1B61"/>
    <w:multiLevelType w:val="hybridMultilevel"/>
    <w:tmpl w:val="D7162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B25DC"/>
    <w:multiLevelType w:val="hybridMultilevel"/>
    <w:tmpl w:val="3E408130"/>
    <w:lvl w:ilvl="0" w:tplc="B2781CEE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52C6ED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D20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C5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A67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286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EE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82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EC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21"/>
  </w:num>
  <w:num w:numId="2" w16cid:durableId="37441908">
    <w:abstractNumId w:val="14"/>
  </w:num>
  <w:num w:numId="3" w16cid:durableId="28378344">
    <w:abstractNumId w:val="29"/>
  </w:num>
  <w:num w:numId="4" w16cid:durableId="198081726">
    <w:abstractNumId w:val="9"/>
  </w:num>
  <w:num w:numId="5" w16cid:durableId="1038161779">
    <w:abstractNumId w:val="25"/>
  </w:num>
  <w:num w:numId="6" w16cid:durableId="2136827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8"/>
  </w:num>
  <w:num w:numId="8" w16cid:durableId="4216819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6"/>
  </w:num>
  <w:num w:numId="10" w16cid:durableId="1532380957">
    <w:abstractNumId w:val="5"/>
  </w:num>
  <w:num w:numId="11" w16cid:durableId="3630836">
    <w:abstractNumId w:val="6"/>
  </w:num>
  <w:num w:numId="12" w16cid:durableId="964428639">
    <w:abstractNumId w:val="30"/>
  </w:num>
  <w:num w:numId="13" w16cid:durableId="1188984197">
    <w:abstractNumId w:val="2"/>
  </w:num>
  <w:num w:numId="14" w16cid:durableId="1221794064">
    <w:abstractNumId w:val="26"/>
  </w:num>
  <w:num w:numId="15" w16cid:durableId="793602484">
    <w:abstractNumId w:val="32"/>
  </w:num>
  <w:num w:numId="16" w16cid:durableId="1013454182">
    <w:abstractNumId w:val="18"/>
  </w:num>
  <w:num w:numId="17" w16cid:durableId="1685401295">
    <w:abstractNumId w:val="19"/>
  </w:num>
  <w:num w:numId="18" w16cid:durableId="1812944835">
    <w:abstractNumId w:val="17"/>
  </w:num>
  <w:num w:numId="19" w16cid:durableId="2133087077">
    <w:abstractNumId w:val="14"/>
  </w:num>
  <w:num w:numId="20" w16cid:durableId="1638798424">
    <w:abstractNumId w:val="7"/>
  </w:num>
  <w:num w:numId="21" w16cid:durableId="284701282">
    <w:abstractNumId w:val="0"/>
  </w:num>
  <w:num w:numId="22" w16cid:durableId="586890202">
    <w:abstractNumId w:val="13"/>
  </w:num>
  <w:num w:numId="23" w16cid:durableId="1768499949">
    <w:abstractNumId w:val="27"/>
  </w:num>
  <w:num w:numId="24" w16cid:durableId="2006663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20"/>
  </w:num>
  <w:num w:numId="26" w16cid:durableId="681977167">
    <w:abstractNumId w:val="8"/>
  </w:num>
  <w:num w:numId="27" w16cid:durableId="1834904385">
    <w:abstractNumId w:val="24"/>
  </w:num>
  <w:num w:numId="28" w16cid:durableId="2133672685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2"/>
  </w:num>
  <w:num w:numId="30" w16cid:durableId="1196310448">
    <w:abstractNumId w:val="4"/>
  </w:num>
  <w:num w:numId="31" w16cid:durableId="1044715962">
    <w:abstractNumId w:val="31"/>
  </w:num>
  <w:num w:numId="32" w16cid:durableId="189995098">
    <w:abstractNumId w:val="15"/>
  </w:num>
  <w:num w:numId="33" w16cid:durableId="524904982">
    <w:abstractNumId w:val="1"/>
  </w:num>
  <w:num w:numId="34" w16cid:durableId="741100229">
    <w:abstractNumId w:val="3"/>
  </w:num>
  <w:num w:numId="35" w16cid:durableId="301228197">
    <w:abstractNumId w:val="23"/>
  </w:num>
  <w:num w:numId="36" w16cid:durableId="489756880">
    <w:abstractNumId w:val="10"/>
  </w:num>
  <w:num w:numId="37" w16cid:durableId="21058791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0F7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D2591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A610B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table" w:styleId="Tabela-Siatka">
    <w:name w:val="Table Grid"/>
    <w:basedOn w:val="Standardowy"/>
    <w:rsid w:val="00410F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locked/>
    <w:rsid w:val="00410F72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2026-01-29T23:03:00Z</dcterms:modified>
</cp:coreProperties>
</file>